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35A78" w14:textId="216EC5E9" w:rsidR="00081EF3" w:rsidRPr="00081EF3" w:rsidRDefault="00566045" w:rsidP="00081EF3">
      <w:pPr>
        <w:spacing w:after="120"/>
        <w:jc w:val="center"/>
        <w:rPr>
          <w:rFonts w:ascii="Calibri" w:hAnsi="Calibri" w:cs="Calibri"/>
          <w:b/>
          <w:bCs/>
          <w:sz w:val="24"/>
          <w:szCs w:val="24"/>
        </w:rPr>
      </w:pPr>
      <w:r w:rsidRPr="00081EF3">
        <w:rPr>
          <w:rFonts w:ascii="Calibri" w:hAnsi="Calibri" w:cs="Calibri"/>
          <w:b/>
          <w:bCs/>
          <w:sz w:val="24"/>
          <w:szCs w:val="24"/>
        </w:rPr>
        <w:t xml:space="preserve">UCHWAŁA NR </w:t>
      </w:r>
      <w:r w:rsidR="00081EF3" w:rsidRPr="00081EF3">
        <w:rPr>
          <w:rFonts w:ascii="Calibri" w:hAnsi="Calibri" w:cs="Calibri"/>
          <w:b/>
          <w:bCs/>
          <w:sz w:val="24"/>
          <w:szCs w:val="24"/>
        </w:rPr>
        <w:t>X/…/20</w:t>
      </w:r>
      <w:r w:rsidRPr="00081EF3">
        <w:rPr>
          <w:rFonts w:ascii="Calibri" w:hAnsi="Calibri" w:cs="Calibri"/>
          <w:b/>
          <w:bCs/>
          <w:sz w:val="24"/>
          <w:szCs w:val="24"/>
        </w:rPr>
        <w:t>2</w:t>
      </w:r>
      <w:r w:rsidR="002C0C0F" w:rsidRPr="00081EF3">
        <w:rPr>
          <w:rFonts w:ascii="Calibri" w:hAnsi="Calibri" w:cs="Calibri"/>
          <w:b/>
          <w:bCs/>
          <w:sz w:val="24"/>
          <w:szCs w:val="24"/>
        </w:rPr>
        <w:t>4</w:t>
      </w:r>
      <w:r w:rsidRPr="00081EF3">
        <w:rPr>
          <w:rFonts w:ascii="Calibri" w:hAnsi="Calibri" w:cs="Calibri"/>
          <w:b/>
          <w:bCs/>
          <w:sz w:val="24"/>
          <w:szCs w:val="24"/>
        </w:rPr>
        <w:t xml:space="preserve"> </w:t>
      </w:r>
    </w:p>
    <w:p w14:paraId="29D51C8C" w14:textId="7F65E2E5" w:rsidR="00081EF3" w:rsidRPr="00CE2AE4" w:rsidRDefault="00566045" w:rsidP="00566045">
      <w:pPr>
        <w:jc w:val="center"/>
        <w:rPr>
          <w:rFonts w:ascii="Calibri" w:hAnsi="Calibri" w:cs="Calibri"/>
          <w:b/>
          <w:bCs/>
        </w:rPr>
      </w:pPr>
      <w:r w:rsidRPr="00CE2AE4">
        <w:rPr>
          <w:rFonts w:ascii="Calibri" w:hAnsi="Calibri" w:cs="Calibri"/>
          <w:b/>
          <w:bCs/>
        </w:rPr>
        <w:t>RADY GMINY KOMORNIKI</w:t>
      </w:r>
      <w:r w:rsidR="00081EF3" w:rsidRPr="00CE2AE4">
        <w:rPr>
          <w:rFonts w:ascii="Calibri" w:hAnsi="Calibri" w:cs="Calibri"/>
          <w:b/>
          <w:bCs/>
        </w:rPr>
        <w:br/>
      </w:r>
      <w:r w:rsidRPr="00CE2AE4">
        <w:rPr>
          <w:rFonts w:ascii="Calibri" w:hAnsi="Calibri" w:cs="Calibri"/>
          <w:b/>
          <w:bCs/>
        </w:rPr>
        <w:t xml:space="preserve"> z dnia </w:t>
      </w:r>
      <w:r w:rsidR="00081EF3" w:rsidRPr="00CE2AE4">
        <w:rPr>
          <w:rFonts w:ascii="Calibri" w:hAnsi="Calibri" w:cs="Calibri"/>
          <w:b/>
          <w:bCs/>
        </w:rPr>
        <w:t>2</w:t>
      </w:r>
      <w:r w:rsidR="00F406DB" w:rsidRPr="00CE2AE4">
        <w:rPr>
          <w:rFonts w:ascii="Calibri" w:hAnsi="Calibri" w:cs="Calibri"/>
          <w:b/>
          <w:bCs/>
        </w:rPr>
        <w:t>4</w:t>
      </w:r>
      <w:r w:rsidRPr="00CE2AE4">
        <w:rPr>
          <w:rFonts w:ascii="Calibri" w:hAnsi="Calibri" w:cs="Calibri"/>
          <w:b/>
          <w:bCs/>
        </w:rPr>
        <w:t xml:space="preserve"> </w:t>
      </w:r>
      <w:r w:rsidR="00F406DB" w:rsidRPr="00CE2AE4">
        <w:rPr>
          <w:rFonts w:ascii="Calibri" w:hAnsi="Calibri" w:cs="Calibri"/>
          <w:b/>
          <w:bCs/>
        </w:rPr>
        <w:t>październik</w:t>
      </w:r>
      <w:r w:rsidRPr="00CE2AE4">
        <w:rPr>
          <w:rFonts w:ascii="Calibri" w:hAnsi="Calibri" w:cs="Calibri"/>
          <w:b/>
          <w:bCs/>
        </w:rPr>
        <w:t xml:space="preserve">a 2024 r. </w:t>
      </w:r>
    </w:p>
    <w:p w14:paraId="6FD7EF72" w14:textId="77777777" w:rsidR="00081EF3" w:rsidRPr="00081EF3" w:rsidRDefault="00081EF3" w:rsidP="00081EF3">
      <w:pPr>
        <w:rPr>
          <w:rFonts w:ascii="Calibri" w:hAnsi="Calibri" w:cs="Calibri"/>
        </w:rPr>
      </w:pPr>
    </w:p>
    <w:p w14:paraId="67C85EF1" w14:textId="0895A497" w:rsidR="00566045" w:rsidRPr="00081EF3" w:rsidRDefault="00566045" w:rsidP="00081EF3">
      <w:pPr>
        <w:rPr>
          <w:rFonts w:ascii="Calibri" w:hAnsi="Calibri" w:cs="Calibri"/>
        </w:rPr>
      </w:pPr>
      <w:r w:rsidRPr="00081EF3">
        <w:rPr>
          <w:rFonts w:ascii="Calibri" w:hAnsi="Calibri" w:cs="Calibri"/>
        </w:rPr>
        <w:t>w sprawie zaciągnięcia pożyczki długoterminowej</w:t>
      </w:r>
    </w:p>
    <w:p w14:paraId="50E7A1B8" w14:textId="77777777" w:rsidR="00566045" w:rsidRPr="00081EF3" w:rsidRDefault="00566045" w:rsidP="00566045">
      <w:pPr>
        <w:jc w:val="both"/>
        <w:rPr>
          <w:rFonts w:ascii="Calibri" w:hAnsi="Calibri" w:cs="Calibri"/>
        </w:rPr>
      </w:pPr>
    </w:p>
    <w:p w14:paraId="3FF1555C" w14:textId="5D71C1A8" w:rsidR="00566045" w:rsidRPr="00081EF3" w:rsidRDefault="00566045" w:rsidP="002C0C0F">
      <w:pPr>
        <w:jc w:val="both"/>
        <w:rPr>
          <w:rFonts w:ascii="Calibri" w:hAnsi="Calibri" w:cs="Calibri"/>
        </w:rPr>
      </w:pPr>
      <w:r w:rsidRPr="00081EF3">
        <w:rPr>
          <w:rFonts w:ascii="Calibri" w:hAnsi="Calibri" w:cs="Calibri"/>
        </w:rPr>
        <w:t>Na podstawie art. 18 ust. 2 pkt 9 lit c i art. 58 ust. 1 ustawy z dnia 8 marca 1990 r. o samorządzie gminnym (Dz. U. 202</w:t>
      </w:r>
      <w:r w:rsidR="0072186B" w:rsidRPr="00081EF3">
        <w:rPr>
          <w:rFonts w:ascii="Calibri" w:hAnsi="Calibri" w:cs="Calibri"/>
        </w:rPr>
        <w:t>4</w:t>
      </w:r>
      <w:r w:rsidRPr="00081EF3">
        <w:rPr>
          <w:rFonts w:ascii="Calibri" w:hAnsi="Calibri" w:cs="Calibri"/>
        </w:rPr>
        <w:t xml:space="preserve"> r. poz. </w:t>
      </w:r>
      <w:r w:rsidR="00F406DB">
        <w:rPr>
          <w:rFonts w:ascii="Calibri" w:hAnsi="Calibri" w:cs="Calibri"/>
        </w:rPr>
        <w:t>1465</w:t>
      </w:r>
      <w:r w:rsidRPr="00081EF3">
        <w:rPr>
          <w:rFonts w:ascii="Calibri" w:hAnsi="Calibri" w:cs="Calibri"/>
        </w:rPr>
        <w:t xml:space="preserve">), art. 89 ust. 1 pkt 2 i 3 ustawy z dnia 27 sierpnia 2009 r. </w:t>
      </w:r>
      <w:r w:rsidR="00F406DB">
        <w:rPr>
          <w:rFonts w:ascii="Calibri" w:hAnsi="Calibri" w:cs="Calibri"/>
        </w:rPr>
        <w:br/>
      </w:r>
      <w:r w:rsidRPr="00081EF3">
        <w:rPr>
          <w:rFonts w:ascii="Calibri" w:hAnsi="Calibri" w:cs="Calibri"/>
        </w:rPr>
        <w:t>o finansach publicznych (Dz. U. z 202</w:t>
      </w:r>
      <w:r w:rsidR="00F406DB">
        <w:rPr>
          <w:rFonts w:ascii="Calibri" w:hAnsi="Calibri" w:cs="Calibri"/>
        </w:rPr>
        <w:t>4</w:t>
      </w:r>
      <w:r w:rsidRPr="00081EF3">
        <w:rPr>
          <w:rFonts w:ascii="Calibri" w:hAnsi="Calibri" w:cs="Calibri"/>
        </w:rPr>
        <w:t xml:space="preserve"> r. poz. 1</w:t>
      </w:r>
      <w:r w:rsidR="00F406DB">
        <w:rPr>
          <w:rFonts w:ascii="Calibri" w:hAnsi="Calibri" w:cs="Calibri"/>
        </w:rPr>
        <w:t>530</w:t>
      </w:r>
      <w:r w:rsidRPr="00081EF3">
        <w:rPr>
          <w:rFonts w:ascii="Calibri" w:hAnsi="Calibri" w:cs="Calibri"/>
        </w:rPr>
        <w:t xml:space="preserve">) - Rada </w:t>
      </w:r>
      <w:r w:rsidR="00F70005" w:rsidRPr="00081EF3">
        <w:rPr>
          <w:rFonts w:ascii="Calibri" w:hAnsi="Calibri" w:cs="Calibri"/>
        </w:rPr>
        <w:t xml:space="preserve">Gminy Komorniki </w:t>
      </w:r>
      <w:r w:rsidRPr="00081EF3">
        <w:rPr>
          <w:rFonts w:ascii="Calibri" w:hAnsi="Calibri" w:cs="Calibri"/>
        </w:rPr>
        <w:t xml:space="preserve">uchwala, </w:t>
      </w:r>
      <w:r w:rsidR="00081EF3">
        <w:rPr>
          <w:rFonts w:ascii="Calibri" w:hAnsi="Calibri" w:cs="Calibri"/>
        </w:rPr>
        <w:br/>
      </w:r>
      <w:r w:rsidRPr="00081EF3">
        <w:rPr>
          <w:rFonts w:ascii="Calibri" w:hAnsi="Calibri" w:cs="Calibri"/>
        </w:rPr>
        <w:t xml:space="preserve">co następuje: </w:t>
      </w:r>
    </w:p>
    <w:p w14:paraId="3332D003" w14:textId="77777777" w:rsidR="00566045" w:rsidRPr="00081EF3" w:rsidRDefault="00566045" w:rsidP="00566045">
      <w:pPr>
        <w:rPr>
          <w:rFonts w:ascii="Calibri" w:hAnsi="Calibri" w:cs="Calibri"/>
        </w:rPr>
      </w:pPr>
    </w:p>
    <w:p w14:paraId="4EB128E8" w14:textId="77777777" w:rsidR="00566045" w:rsidRPr="00081EF3" w:rsidRDefault="00566045" w:rsidP="00566045">
      <w:pPr>
        <w:ind w:left="3540" w:firstLine="708"/>
        <w:rPr>
          <w:rFonts w:ascii="Calibri" w:hAnsi="Calibri" w:cs="Calibri"/>
        </w:rPr>
      </w:pPr>
      <w:r w:rsidRPr="00081EF3">
        <w:rPr>
          <w:rFonts w:ascii="Calibri" w:hAnsi="Calibri" w:cs="Calibri"/>
        </w:rPr>
        <w:t xml:space="preserve">§ 1. </w:t>
      </w:r>
    </w:p>
    <w:p w14:paraId="156DF943" w14:textId="65F2841A" w:rsidR="00566045" w:rsidRPr="00081EF3" w:rsidRDefault="00566045" w:rsidP="00AC3DDF">
      <w:pPr>
        <w:jc w:val="both"/>
        <w:rPr>
          <w:rFonts w:ascii="Calibri" w:hAnsi="Calibri" w:cs="Calibri"/>
        </w:rPr>
      </w:pPr>
      <w:r w:rsidRPr="00081EF3">
        <w:rPr>
          <w:rFonts w:ascii="Calibri" w:hAnsi="Calibri" w:cs="Calibri"/>
        </w:rPr>
        <w:t xml:space="preserve">1.Postanawia się </w:t>
      </w:r>
      <w:r w:rsidR="00EB2143">
        <w:rPr>
          <w:rFonts w:ascii="Calibri" w:hAnsi="Calibri" w:cs="Calibri"/>
        </w:rPr>
        <w:t xml:space="preserve">w 2024 roku </w:t>
      </w:r>
      <w:r w:rsidRPr="00081EF3">
        <w:rPr>
          <w:rFonts w:ascii="Calibri" w:hAnsi="Calibri" w:cs="Calibri"/>
        </w:rPr>
        <w:t xml:space="preserve">zaciągnąć pożyczkę długoterminową w wysokości </w:t>
      </w:r>
      <w:r w:rsidR="00F70005" w:rsidRPr="00081EF3">
        <w:rPr>
          <w:rFonts w:ascii="Calibri" w:hAnsi="Calibri" w:cs="Calibri"/>
        </w:rPr>
        <w:t>36</w:t>
      </w:r>
      <w:r w:rsidRPr="00081EF3">
        <w:rPr>
          <w:rFonts w:ascii="Calibri" w:hAnsi="Calibri" w:cs="Calibri"/>
        </w:rPr>
        <w:t xml:space="preserve">.000.000 zł (słownie złotych: </w:t>
      </w:r>
      <w:r w:rsidR="00F70005" w:rsidRPr="00081EF3">
        <w:rPr>
          <w:rFonts w:ascii="Calibri" w:hAnsi="Calibri" w:cs="Calibri"/>
        </w:rPr>
        <w:t>trzydzieści sześć</w:t>
      </w:r>
      <w:r w:rsidRPr="00081EF3">
        <w:rPr>
          <w:rFonts w:ascii="Calibri" w:hAnsi="Calibri" w:cs="Calibri"/>
        </w:rPr>
        <w:t xml:space="preserve"> milionów 00/100). </w:t>
      </w:r>
    </w:p>
    <w:p w14:paraId="2175E1E3" w14:textId="64704960" w:rsidR="00566045" w:rsidRPr="00081EF3" w:rsidRDefault="00566045" w:rsidP="00AC3DDF">
      <w:pPr>
        <w:jc w:val="both"/>
        <w:rPr>
          <w:rFonts w:ascii="Calibri" w:hAnsi="Calibri" w:cs="Calibri"/>
        </w:rPr>
      </w:pPr>
      <w:r w:rsidRPr="00081EF3">
        <w:rPr>
          <w:rFonts w:ascii="Calibri" w:hAnsi="Calibri" w:cs="Calibri"/>
        </w:rPr>
        <w:t xml:space="preserve">2. Udzielona przez Bank pożyczka przeznaczona zostanie na spłatę wcześniej zaciągniętych zobowiązań z tytułu emisji papierów wartościowych </w:t>
      </w:r>
      <w:r w:rsidR="00A75DA5" w:rsidRPr="00081EF3">
        <w:rPr>
          <w:rFonts w:ascii="Calibri" w:hAnsi="Calibri" w:cs="Calibri"/>
        </w:rPr>
        <w:t xml:space="preserve">(22.000.000 zł) </w:t>
      </w:r>
      <w:r w:rsidRPr="00081EF3">
        <w:rPr>
          <w:rFonts w:ascii="Calibri" w:hAnsi="Calibri" w:cs="Calibri"/>
        </w:rPr>
        <w:t>oraz na sfinansowanie planowanego deficytu budżetu</w:t>
      </w:r>
      <w:r w:rsidR="00A75DA5" w:rsidRPr="00081EF3">
        <w:rPr>
          <w:rFonts w:ascii="Calibri" w:hAnsi="Calibri" w:cs="Calibri"/>
        </w:rPr>
        <w:t xml:space="preserve"> (1</w:t>
      </w:r>
      <w:r w:rsidR="00081EF3">
        <w:rPr>
          <w:rFonts w:ascii="Calibri" w:hAnsi="Calibri" w:cs="Calibri"/>
        </w:rPr>
        <w:t>4</w:t>
      </w:r>
      <w:r w:rsidR="00A75DA5" w:rsidRPr="00081EF3">
        <w:rPr>
          <w:rFonts w:ascii="Calibri" w:hAnsi="Calibri" w:cs="Calibri"/>
        </w:rPr>
        <w:t>.000.000,00 zł)</w:t>
      </w:r>
      <w:r w:rsidRPr="00081EF3">
        <w:rPr>
          <w:rFonts w:ascii="Calibri" w:hAnsi="Calibri" w:cs="Calibri"/>
        </w:rPr>
        <w:t xml:space="preserve">. </w:t>
      </w:r>
    </w:p>
    <w:p w14:paraId="0A039DB4" w14:textId="77777777" w:rsidR="00566045" w:rsidRPr="00081EF3" w:rsidRDefault="00566045" w:rsidP="00AC3DDF">
      <w:pPr>
        <w:pStyle w:val="Akapitzlist"/>
        <w:ind w:left="3552" w:firstLine="696"/>
        <w:jc w:val="both"/>
        <w:rPr>
          <w:rFonts w:ascii="Calibri" w:hAnsi="Calibri" w:cs="Calibri"/>
        </w:rPr>
      </w:pPr>
      <w:r w:rsidRPr="00081EF3">
        <w:rPr>
          <w:rFonts w:ascii="Calibri" w:hAnsi="Calibri" w:cs="Calibri"/>
        </w:rPr>
        <w:t xml:space="preserve">§ 2. </w:t>
      </w:r>
    </w:p>
    <w:p w14:paraId="324215C6" w14:textId="14D8ECDA" w:rsidR="00566045" w:rsidRPr="00081EF3" w:rsidRDefault="00566045" w:rsidP="00AC3DDF">
      <w:pPr>
        <w:jc w:val="both"/>
        <w:rPr>
          <w:rFonts w:ascii="Calibri" w:hAnsi="Calibri" w:cs="Calibri"/>
        </w:rPr>
      </w:pPr>
      <w:r w:rsidRPr="00081EF3">
        <w:rPr>
          <w:rFonts w:ascii="Calibri" w:hAnsi="Calibri" w:cs="Calibri"/>
        </w:rPr>
        <w:t xml:space="preserve">Spłata rat kapitałowych i odsetek następować będzie z dochodów własnych lub z przychodów budżetu </w:t>
      </w:r>
      <w:r w:rsidR="00EB2143">
        <w:rPr>
          <w:rFonts w:ascii="Calibri" w:hAnsi="Calibri" w:cs="Calibri"/>
        </w:rPr>
        <w:t>gminy</w:t>
      </w:r>
      <w:r w:rsidRPr="00081EF3">
        <w:rPr>
          <w:rFonts w:ascii="Calibri" w:hAnsi="Calibri" w:cs="Calibri"/>
        </w:rPr>
        <w:t xml:space="preserve"> i zostanie uwzględniona w budżetach </w:t>
      </w:r>
      <w:r w:rsidR="00F70005" w:rsidRPr="00081EF3">
        <w:rPr>
          <w:rFonts w:ascii="Calibri" w:hAnsi="Calibri" w:cs="Calibri"/>
        </w:rPr>
        <w:t>Gminy Komorniki</w:t>
      </w:r>
      <w:r w:rsidRPr="00081EF3">
        <w:rPr>
          <w:rFonts w:ascii="Calibri" w:hAnsi="Calibri" w:cs="Calibri"/>
        </w:rPr>
        <w:t xml:space="preserve"> w latach obejmujących spłatę niniejszego zobowiązania. </w:t>
      </w:r>
    </w:p>
    <w:p w14:paraId="0FDA341C" w14:textId="77777777" w:rsidR="00566045" w:rsidRPr="00081EF3" w:rsidRDefault="00566045" w:rsidP="00AC3DDF">
      <w:pPr>
        <w:pStyle w:val="Akapitzlist"/>
        <w:ind w:left="3552" w:firstLine="696"/>
        <w:jc w:val="both"/>
        <w:rPr>
          <w:rFonts w:ascii="Calibri" w:hAnsi="Calibri" w:cs="Calibri"/>
        </w:rPr>
      </w:pPr>
      <w:r w:rsidRPr="00081EF3">
        <w:rPr>
          <w:rFonts w:ascii="Calibri" w:hAnsi="Calibri" w:cs="Calibri"/>
        </w:rPr>
        <w:t xml:space="preserve">§ 3. </w:t>
      </w:r>
    </w:p>
    <w:p w14:paraId="2411C8FF" w14:textId="589D7CC6" w:rsidR="00566045" w:rsidRPr="00081EF3" w:rsidRDefault="00566045" w:rsidP="00AC3DDF">
      <w:pPr>
        <w:jc w:val="both"/>
        <w:rPr>
          <w:rFonts w:ascii="Calibri" w:hAnsi="Calibri" w:cs="Calibri"/>
        </w:rPr>
      </w:pPr>
      <w:r w:rsidRPr="00081EF3">
        <w:rPr>
          <w:rFonts w:ascii="Calibri" w:hAnsi="Calibri" w:cs="Calibri"/>
        </w:rPr>
        <w:t xml:space="preserve">Całkowita spłata pożyczki nastąpi najpóźniej do 31 </w:t>
      </w:r>
      <w:r w:rsidR="002C58AE" w:rsidRPr="00081EF3">
        <w:rPr>
          <w:rFonts w:ascii="Calibri" w:hAnsi="Calibri" w:cs="Calibri"/>
        </w:rPr>
        <w:t>marca</w:t>
      </w:r>
      <w:r w:rsidRPr="00081EF3">
        <w:rPr>
          <w:rFonts w:ascii="Calibri" w:hAnsi="Calibri" w:cs="Calibri"/>
        </w:rPr>
        <w:t xml:space="preserve"> 20</w:t>
      </w:r>
      <w:r w:rsidR="002C58AE" w:rsidRPr="00081EF3">
        <w:rPr>
          <w:rFonts w:ascii="Calibri" w:hAnsi="Calibri" w:cs="Calibri"/>
        </w:rPr>
        <w:t>34</w:t>
      </w:r>
      <w:r w:rsidRPr="00081EF3">
        <w:rPr>
          <w:rFonts w:ascii="Calibri" w:hAnsi="Calibri" w:cs="Calibri"/>
        </w:rPr>
        <w:t xml:space="preserve"> roku. Kapitał spłacany będzie w latach 2026-20</w:t>
      </w:r>
      <w:r w:rsidR="00A75DA5" w:rsidRPr="00081EF3">
        <w:rPr>
          <w:rFonts w:ascii="Calibri" w:hAnsi="Calibri" w:cs="Calibri"/>
        </w:rPr>
        <w:t>34</w:t>
      </w:r>
      <w:r w:rsidRPr="00081EF3">
        <w:rPr>
          <w:rFonts w:ascii="Calibri" w:hAnsi="Calibri" w:cs="Calibri"/>
        </w:rPr>
        <w:t xml:space="preserve">, natomiast koszty obsługi będą ponoszone co najmniej raz do roku. </w:t>
      </w:r>
    </w:p>
    <w:p w14:paraId="3A1D43D7" w14:textId="77777777" w:rsidR="00566045" w:rsidRPr="00081EF3" w:rsidRDefault="00566045" w:rsidP="00AC3DDF">
      <w:pPr>
        <w:ind w:left="3540" w:firstLine="708"/>
        <w:jc w:val="both"/>
        <w:rPr>
          <w:rFonts w:ascii="Calibri" w:hAnsi="Calibri" w:cs="Calibri"/>
        </w:rPr>
      </w:pPr>
      <w:r w:rsidRPr="00081EF3">
        <w:rPr>
          <w:rFonts w:ascii="Calibri" w:hAnsi="Calibri" w:cs="Calibri"/>
        </w:rPr>
        <w:t xml:space="preserve">§ 4. </w:t>
      </w:r>
    </w:p>
    <w:p w14:paraId="6272EA00" w14:textId="5C1E49F1" w:rsidR="00566045" w:rsidRPr="00081EF3" w:rsidRDefault="00566045" w:rsidP="00AC3DDF">
      <w:pPr>
        <w:jc w:val="both"/>
        <w:rPr>
          <w:rFonts w:ascii="Calibri" w:hAnsi="Calibri" w:cs="Calibri"/>
        </w:rPr>
      </w:pPr>
      <w:r w:rsidRPr="00081EF3">
        <w:rPr>
          <w:rFonts w:ascii="Calibri" w:hAnsi="Calibri" w:cs="Calibri"/>
        </w:rPr>
        <w:t xml:space="preserve">Prawne zabezpieczenie pożyczki stanowić będzie weksel własny in blanco. </w:t>
      </w:r>
    </w:p>
    <w:p w14:paraId="5FB1BE06" w14:textId="019ABC30" w:rsidR="00566045" w:rsidRPr="00081EF3" w:rsidRDefault="00566045" w:rsidP="00AC3DDF">
      <w:pPr>
        <w:jc w:val="both"/>
        <w:rPr>
          <w:rFonts w:ascii="Calibri" w:hAnsi="Calibri" w:cs="Calibri"/>
        </w:rPr>
      </w:pPr>
      <w:r w:rsidRPr="00081EF3">
        <w:rPr>
          <w:rFonts w:ascii="Calibri" w:hAnsi="Calibri" w:cs="Calibri"/>
        </w:rPr>
        <w:tab/>
      </w:r>
      <w:r w:rsidRPr="00081EF3">
        <w:rPr>
          <w:rFonts w:ascii="Calibri" w:hAnsi="Calibri" w:cs="Calibri"/>
        </w:rPr>
        <w:tab/>
      </w:r>
      <w:r w:rsidRPr="00081EF3">
        <w:rPr>
          <w:rFonts w:ascii="Calibri" w:hAnsi="Calibri" w:cs="Calibri"/>
        </w:rPr>
        <w:tab/>
      </w:r>
      <w:r w:rsidRPr="00081EF3">
        <w:rPr>
          <w:rFonts w:ascii="Calibri" w:hAnsi="Calibri" w:cs="Calibri"/>
        </w:rPr>
        <w:tab/>
      </w:r>
      <w:r w:rsidRPr="00081EF3">
        <w:rPr>
          <w:rFonts w:ascii="Calibri" w:hAnsi="Calibri" w:cs="Calibri"/>
        </w:rPr>
        <w:tab/>
      </w:r>
      <w:r w:rsidRPr="00081EF3">
        <w:rPr>
          <w:rFonts w:ascii="Calibri" w:hAnsi="Calibri" w:cs="Calibri"/>
        </w:rPr>
        <w:tab/>
        <w:t xml:space="preserve">§ 5. </w:t>
      </w:r>
    </w:p>
    <w:p w14:paraId="11A2F2B8" w14:textId="25DAF01E" w:rsidR="00566045" w:rsidRPr="00081EF3" w:rsidRDefault="00566045" w:rsidP="00AC3DDF">
      <w:pPr>
        <w:jc w:val="both"/>
        <w:rPr>
          <w:rFonts w:ascii="Calibri" w:hAnsi="Calibri" w:cs="Calibri"/>
        </w:rPr>
      </w:pPr>
      <w:r w:rsidRPr="00081EF3">
        <w:rPr>
          <w:rFonts w:ascii="Calibri" w:hAnsi="Calibri" w:cs="Calibri"/>
        </w:rPr>
        <w:t xml:space="preserve">Wykonanie uchwały powierza się </w:t>
      </w:r>
      <w:r w:rsidR="00506774" w:rsidRPr="00081EF3">
        <w:rPr>
          <w:rFonts w:ascii="Calibri" w:hAnsi="Calibri" w:cs="Calibri"/>
        </w:rPr>
        <w:t>Wójtowi</w:t>
      </w:r>
      <w:r w:rsidRPr="00081EF3">
        <w:rPr>
          <w:rFonts w:ascii="Calibri" w:hAnsi="Calibri" w:cs="Calibri"/>
        </w:rPr>
        <w:t xml:space="preserve"> </w:t>
      </w:r>
      <w:r w:rsidR="00506774" w:rsidRPr="00081EF3">
        <w:rPr>
          <w:rFonts w:ascii="Calibri" w:hAnsi="Calibri" w:cs="Calibri"/>
        </w:rPr>
        <w:t>Gminy Komorniki</w:t>
      </w:r>
    </w:p>
    <w:p w14:paraId="25F7F421" w14:textId="77777777" w:rsidR="00566045" w:rsidRPr="00081EF3" w:rsidRDefault="00566045" w:rsidP="00AC3DDF">
      <w:pPr>
        <w:ind w:left="3540" w:firstLine="708"/>
        <w:jc w:val="both"/>
        <w:rPr>
          <w:rFonts w:ascii="Calibri" w:hAnsi="Calibri" w:cs="Calibri"/>
        </w:rPr>
      </w:pPr>
      <w:r w:rsidRPr="00081EF3">
        <w:rPr>
          <w:rFonts w:ascii="Calibri" w:hAnsi="Calibri" w:cs="Calibri"/>
        </w:rPr>
        <w:t xml:space="preserve">§ 6. </w:t>
      </w:r>
    </w:p>
    <w:p w14:paraId="4C99A76A" w14:textId="28323C9B" w:rsidR="00081EF3" w:rsidRPr="00081EF3" w:rsidRDefault="00081EF3" w:rsidP="00F406DB">
      <w:pPr>
        <w:spacing w:after="3120"/>
        <w:rPr>
          <w:rFonts w:ascii="Calibri" w:hAnsi="Calibri" w:cs="Calibri"/>
        </w:rPr>
      </w:pPr>
      <w:r w:rsidRPr="00081EF3">
        <w:rPr>
          <w:rFonts w:ascii="Calibri" w:hAnsi="Calibri" w:cs="Calibri"/>
        </w:rPr>
        <w:t>Uchwała wchodzi w życie z dniem podjęcia</w:t>
      </w:r>
      <w:r w:rsidR="00F406DB">
        <w:rPr>
          <w:rFonts w:ascii="Calibri" w:hAnsi="Calibri" w:cs="Calibri"/>
        </w:rPr>
        <w:t>.</w:t>
      </w:r>
    </w:p>
    <w:p w14:paraId="4DC24411" w14:textId="77777777" w:rsidR="00081EF3" w:rsidRDefault="00081EF3" w:rsidP="005E3752">
      <w:pPr>
        <w:jc w:val="center"/>
        <w:rPr>
          <w:rFonts w:ascii="Calibri" w:hAnsi="Calibri" w:cs="Calibri"/>
          <w:b/>
          <w:bCs/>
        </w:rPr>
      </w:pPr>
    </w:p>
    <w:p w14:paraId="63E5F6C1" w14:textId="05EF68F1" w:rsidR="005E3752" w:rsidRPr="00081EF3" w:rsidRDefault="005E3752" w:rsidP="005E3752">
      <w:pPr>
        <w:jc w:val="center"/>
        <w:rPr>
          <w:rFonts w:ascii="Calibri" w:hAnsi="Calibri" w:cs="Calibri"/>
          <w:b/>
          <w:bCs/>
        </w:rPr>
      </w:pPr>
      <w:r w:rsidRPr="00081EF3">
        <w:rPr>
          <w:rFonts w:ascii="Calibri" w:hAnsi="Calibri" w:cs="Calibri"/>
          <w:b/>
          <w:bCs/>
        </w:rPr>
        <w:t>Uzasadnienie</w:t>
      </w:r>
    </w:p>
    <w:p w14:paraId="7B3F1FBB" w14:textId="77777777" w:rsidR="005E3752" w:rsidRPr="00081EF3" w:rsidRDefault="005E3752" w:rsidP="00566045">
      <w:pPr>
        <w:rPr>
          <w:rFonts w:ascii="Calibri" w:hAnsi="Calibri" w:cs="Calibri"/>
        </w:rPr>
      </w:pPr>
    </w:p>
    <w:p w14:paraId="0FC2904B" w14:textId="77777777" w:rsidR="005E3752" w:rsidRPr="00081EF3" w:rsidRDefault="005E3752" w:rsidP="00566045">
      <w:pPr>
        <w:rPr>
          <w:rFonts w:ascii="Calibri" w:hAnsi="Calibri" w:cs="Calibri"/>
        </w:rPr>
      </w:pPr>
    </w:p>
    <w:p w14:paraId="61E75DD9" w14:textId="723A50D7" w:rsidR="008935BC" w:rsidRPr="00081EF3" w:rsidRDefault="005E3752" w:rsidP="00F406DB">
      <w:pPr>
        <w:spacing w:line="240" w:lineRule="auto"/>
        <w:jc w:val="both"/>
        <w:rPr>
          <w:rFonts w:ascii="Calibri" w:hAnsi="Calibri" w:cs="Calibri"/>
        </w:rPr>
      </w:pPr>
      <w:r w:rsidRPr="00081EF3">
        <w:rPr>
          <w:rFonts w:ascii="Calibri" w:hAnsi="Calibri" w:cs="Calibri"/>
        </w:rPr>
        <w:t>Pożyczka, obok kredytu i emisji obligacji, stanowi zgodnie z art. 89 ust. 1 ustawy o finansach publicznych, sposób finansowania jednostki samorządu terytorialnego. Wskazany przepis ustawy reguluje również cele na jakie jednostka samorządu może przeznaczyć środki pochodzące                                z wymienionych instrumentów finansowania własnej działalności. Gmina Komorniki</w:t>
      </w:r>
      <w:r w:rsidR="00AC3DDF" w:rsidRPr="00081EF3">
        <w:rPr>
          <w:rFonts w:ascii="Calibri" w:hAnsi="Calibri" w:cs="Calibri"/>
        </w:rPr>
        <w:t xml:space="preserve"> </w:t>
      </w:r>
      <w:r w:rsidRPr="00081EF3">
        <w:rPr>
          <w:rFonts w:ascii="Calibri" w:hAnsi="Calibri" w:cs="Calibri"/>
        </w:rPr>
        <w:t xml:space="preserve">kwotę udzielonej pożyczki </w:t>
      </w:r>
      <w:r w:rsidR="00AC3DDF" w:rsidRPr="00081EF3">
        <w:rPr>
          <w:rFonts w:ascii="Calibri" w:hAnsi="Calibri" w:cs="Calibri"/>
        </w:rPr>
        <w:t>w</w:t>
      </w:r>
      <w:r w:rsidRPr="00081EF3">
        <w:rPr>
          <w:rFonts w:ascii="Calibri" w:hAnsi="Calibri" w:cs="Calibri"/>
        </w:rPr>
        <w:t xml:space="preserve"> wysokości 22 000 000,00 zł przeznaczy </w:t>
      </w:r>
      <w:r w:rsidR="008935BC" w:rsidRPr="00081EF3">
        <w:rPr>
          <w:rFonts w:ascii="Calibri" w:hAnsi="Calibri" w:cs="Calibri"/>
        </w:rPr>
        <w:t xml:space="preserve">w 2024 roku </w:t>
      </w:r>
      <w:r w:rsidRPr="00081EF3">
        <w:rPr>
          <w:rFonts w:ascii="Calibri" w:hAnsi="Calibri" w:cs="Calibri"/>
        </w:rPr>
        <w:t>na przedterminową spłatę (wykup) wcześniej zaciągniętych zobowiązań z tytułu wyemitowanych obliga</w:t>
      </w:r>
      <w:r w:rsidR="002C0C0F" w:rsidRPr="00081EF3">
        <w:rPr>
          <w:rFonts w:ascii="Calibri" w:hAnsi="Calibri" w:cs="Calibri"/>
        </w:rPr>
        <w:t xml:space="preserve">cji. </w:t>
      </w:r>
      <w:r w:rsidR="00AC3DDF" w:rsidRPr="00081EF3">
        <w:rPr>
          <w:rFonts w:ascii="Calibri" w:hAnsi="Calibri" w:cs="Calibri"/>
        </w:rPr>
        <w:t xml:space="preserve">Pozostała część pożyczki </w:t>
      </w:r>
      <w:r w:rsidR="00081EF3">
        <w:rPr>
          <w:rFonts w:ascii="Calibri" w:hAnsi="Calibri" w:cs="Calibri"/>
        </w:rPr>
        <w:br/>
      </w:r>
      <w:r w:rsidR="00AC3DDF" w:rsidRPr="00081EF3">
        <w:rPr>
          <w:rFonts w:ascii="Calibri" w:hAnsi="Calibri" w:cs="Calibri"/>
        </w:rPr>
        <w:t xml:space="preserve">w wysokości 14 000 000,00 zł zostanie przeznaczona </w:t>
      </w:r>
      <w:r w:rsidR="008935BC" w:rsidRPr="00081EF3">
        <w:rPr>
          <w:rFonts w:ascii="Calibri" w:hAnsi="Calibri" w:cs="Calibri"/>
        </w:rPr>
        <w:t>na sfinansowanie planowanego deficytu (</w:t>
      </w:r>
      <w:r w:rsidR="00081EF3">
        <w:rPr>
          <w:rFonts w:ascii="Calibri" w:hAnsi="Calibri" w:cs="Calibri"/>
        </w:rPr>
        <w:t>14</w:t>
      </w:r>
      <w:r w:rsidR="008935BC" w:rsidRPr="00081EF3">
        <w:rPr>
          <w:rFonts w:ascii="Calibri" w:hAnsi="Calibri" w:cs="Calibri"/>
        </w:rPr>
        <w:t> 000 000,00 zł w roku 2024).</w:t>
      </w:r>
    </w:p>
    <w:p w14:paraId="7B7257BA" w14:textId="198EED07" w:rsidR="005E3752" w:rsidRPr="00081EF3" w:rsidRDefault="005E3752" w:rsidP="00F406DB">
      <w:pPr>
        <w:spacing w:line="240" w:lineRule="auto"/>
        <w:jc w:val="both"/>
        <w:rPr>
          <w:rFonts w:ascii="Calibri" w:hAnsi="Calibri" w:cs="Calibri"/>
        </w:rPr>
      </w:pPr>
      <w:r w:rsidRPr="00081EF3">
        <w:rPr>
          <w:rFonts w:ascii="Calibri" w:hAnsi="Calibri" w:cs="Calibri"/>
        </w:rPr>
        <w:t xml:space="preserve">Wobec występowania na krajowym rynku finansowym korzystniejszych do kredytu </w:t>
      </w:r>
      <w:r w:rsidR="002C0C0F" w:rsidRPr="00081EF3">
        <w:rPr>
          <w:rFonts w:ascii="Calibri" w:hAnsi="Calibri" w:cs="Calibri"/>
        </w:rPr>
        <w:t xml:space="preserve">i obligacji </w:t>
      </w:r>
      <w:r w:rsidRPr="00081EF3">
        <w:rPr>
          <w:rFonts w:ascii="Calibri" w:hAnsi="Calibri" w:cs="Calibri"/>
        </w:rPr>
        <w:t xml:space="preserve">ofert pożyczki, przy większej elastyczności tego sposobu finansowania, </w:t>
      </w:r>
      <w:r w:rsidR="00AC3DDF" w:rsidRPr="00081EF3">
        <w:rPr>
          <w:rFonts w:ascii="Calibri" w:hAnsi="Calibri" w:cs="Calibri"/>
        </w:rPr>
        <w:t>Gmina Komorniki</w:t>
      </w:r>
      <w:r w:rsidRPr="00081EF3">
        <w:rPr>
          <w:rFonts w:ascii="Calibri" w:hAnsi="Calibri" w:cs="Calibri"/>
        </w:rPr>
        <w:t xml:space="preserve"> zdecydował się na zaciągnięcie długoterminowej pożyczki bankowej. </w:t>
      </w:r>
    </w:p>
    <w:p w14:paraId="720C3CA8" w14:textId="1C50203A" w:rsidR="005E3752" w:rsidRPr="00081EF3" w:rsidRDefault="005E3752" w:rsidP="00F406DB">
      <w:pPr>
        <w:spacing w:line="240" w:lineRule="auto"/>
        <w:jc w:val="both"/>
        <w:rPr>
          <w:rFonts w:ascii="Calibri" w:hAnsi="Calibri" w:cs="Calibri"/>
        </w:rPr>
      </w:pPr>
      <w:r w:rsidRPr="00081EF3">
        <w:rPr>
          <w:rFonts w:ascii="Calibri" w:hAnsi="Calibri" w:cs="Calibri"/>
        </w:rPr>
        <w:t xml:space="preserve">Według rozeznania </w:t>
      </w:r>
      <w:r w:rsidR="00AC3DDF" w:rsidRPr="00081EF3">
        <w:rPr>
          <w:rFonts w:ascii="Calibri" w:hAnsi="Calibri" w:cs="Calibri"/>
        </w:rPr>
        <w:t>Gminy</w:t>
      </w:r>
      <w:r w:rsidRPr="00081EF3">
        <w:rPr>
          <w:rFonts w:ascii="Calibri" w:hAnsi="Calibri" w:cs="Calibri"/>
        </w:rPr>
        <w:t xml:space="preserve"> pozyskane środki w formie udzielonej pożyczki będą znacznie korzystniej oprocentowane od planowanych do spłaty zobowiązań obligacyjnych</w:t>
      </w:r>
      <w:r w:rsidR="00AC3DDF" w:rsidRPr="00081EF3">
        <w:rPr>
          <w:rFonts w:ascii="Calibri" w:hAnsi="Calibri" w:cs="Calibri"/>
        </w:rPr>
        <w:t xml:space="preserve"> (</w:t>
      </w:r>
      <w:r w:rsidR="008935BC" w:rsidRPr="00081EF3">
        <w:rPr>
          <w:rFonts w:ascii="Calibri" w:hAnsi="Calibri" w:cs="Calibri"/>
        </w:rPr>
        <w:t xml:space="preserve">szacuje się osiągnięcie korzyści ekonomicznych na poziomie </w:t>
      </w:r>
      <w:r w:rsidR="005A3EF0" w:rsidRPr="00081EF3">
        <w:rPr>
          <w:rFonts w:ascii="Calibri" w:hAnsi="Calibri" w:cs="Calibri"/>
        </w:rPr>
        <w:t>1 MPLN</w:t>
      </w:r>
      <w:r w:rsidR="008935BC" w:rsidRPr="00081EF3">
        <w:rPr>
          <w:rFonts w:ascii="Calibri" w:hAnsi="Calibri" w:cs="Calibri"/>
        </w:rPr>
        <w:t xml:space="preserve">) </w:t>
      </w:r>
      <w:r w:rsidRPr="00081EF3">
        <w:rPr>
          <w:rFonts w:ascii="Calibri" w:hAnsi="Calibri" w:cs="Calibri"/>
        </w:rPr>
        <w:t>co jest zgodne z regulacją art. 243 ust.3b pkt. 1 ustawy o finansach publicznych. Regulacja ustawy od dnia 1 stycznia 2019 roku, umożliwia wyłączenie z ustawowych wskaźników spłatę wcześniej zaciągniętych zobowiązań, gdy planowana spłata dotyczy zobowiązań wymagalnych po zakończeniu bieżącego roku budżetowego oraz gdy koszt obsługi nowego zobowiązania będzie niższy niż koszt obsługi spłacanego długu. Spełnienie powyższego warunku oznaczać będzie dla</w:t>
      </w:r>
      <w:r w:rsidR="008935BC" w:rsidRPr="00081EF3">
        <w:rPr>
          <w:rFonts w:ascii="Calibri" w:hAnsi="Calibri" w:cs="Calibri"/>
        </w:rPr>
        <w:t xml:space="preserve"> Gminy Komorniki </w:t>
      </w:r>
      <w:r w:rsidRPr="00081EF3">
        <w:rPr>
          <w:rFonts w:ascii="Calibri" w:hAnsi="Calibri" w:cs="Calibri"/>
        </w:rPr>
        <w:t xml:space="preserve"> trwałe oszczędności w obsłudze dotychczasowego długu, który zostanie zastąpiony tańszą pożyczką bankową. </w:t>
      </w:r>
      <w:r w:rsidR="008935BC" w:rsidRPr="00081EF3">
        <w:rPr>
          <w:rFonts w:ascii="Calibri" w:hAnsi="Calibri" w:cs="Calibri"/>
        </w:rPr>
        <w:t>W konsekwencji powyższego Gmina Komorniki zwiększy dług o łączną kwotę 1</w:t>
      </w:r>
      <w:r w:rsidR="00081EF3">
        <w:rPr>
          <w:rFonts w:ascii="Calibri" w:hAnsi="Calibri" w:cs="Calibri"/>
        </w:rPr>
        <w:t>4</w:t>
      </w:r>
      <w:r w:rsidR="008935BC" w:rsidRPr="00081EF3">
        <w:rPr>
          <w:rFonts w:ascii="Calibri" w:hAnsi="Calibri" w:cs="Calibri"/>
        </w:rPr>
        <w:t xml:space="preserve"> 000 000,00 zł </w:t>
      </w:r>
      <w:r w:rsidRPr="00081EF3">
        <w:rPr>
          <w:rFonts w:ascii="Calibri" w:hAnsi="Calibri" w:cs="Calibri"/>
        </w:rPr>
        <w:t>obniża</w:t>
      </w:r>
      <w:r w:rsidR="008935BC" w:rsidRPr="00081EF3">
        <w:rPr>
          <w:rFonts w:ascii="Calibri" w:hAnsi="Calibri" w:cs="Calibri"/>
        </w:rPr>
        <w:t>jąc</w:t>
      </w:r>
      <w:r w:rsidRPr="00081EF3">
        <w:rPr>
          <w:rFonts w:ascii="Calibri" w:hAnsi="Calibri" w:cs="Calibri"/>
        </w:rPr>
        <w:t xml:space="preserve"> koszty odsetkowe</w:t>
      </w:r>
      <w:r w:rsidR="008935BC" w:rsidRPr="00081EF3">
        <w:rPr>
          <w:rFonts w:ascii="Calibri" w:hAnsi="Calibri" w:cs="Calibri"/>
        </w:rPr>
        <w:t xml:space="preserve"> aktualnego zadłużenia</w:t>
      </w:r>
      <w:r w:rsidRPr="00081EF3">
        <w:rPr>
          <w:rFonts w:ascii="Calibri" w:hAnsi="Calibri" w:cs="Calibri"/>
        </w:rPr>
        <w:t xml:space="preserve">. Tym samym podjęcie uchwały jest w pełni zasadne. </w:t>
      </w:r>
    </w:p>
    <w:sectPr w:rsidR="005E3752" w:rsidRPr="00081E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0634F"/>
    <w:multiLevelType w:val="hybridMultilevel"/>
    <w:tmpl w:val="36CA3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6BA54BE"/>
    <w:multiLevelType w:val="hybridMultilevel"/>
    <w:tmpl w:val="AF8E65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51763075">
    <w:abstractNumId w:val="1"/>
  </w:num>
  <w:num w:numId="2" w16cid:durableId="682902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045"/>
    <w:rsid w:val="0001029C"/>
    <w:rsid w:val="00081EF3"/>
    <w:rsid w:val="00092773"/>
    <w:rsid w:val="000A1482"/>
    <w:rsid w:val="000C6B9C"/>
    <w:rsid w:val="00242FF6"/>
    <w:rsid w:val="00286C91"/>
    <w:rsid w:val="002C0C0F"/>
    <w:rsid w:val="002C58AE"/>
    <w:rsid w:val="003F0DBD"/>
    <w:rsid w:val="00506774"/>
    <w:rsid w:val="005236EE"/>
    <w:rsid w:val="00566045"/>
    <w:rsid w:val="005A3EF0"/>
    <w:rsid w:val="005E3752"/>
    <w:rsid w:val="005F503E"/>
    <w:rsid w:val="006F7FFC"/>
    <w:rsid w:val="00714A4A"/>
    <w:rsid w:val="0072186B"/>
    <w:rsid w:val="008564A9"/>
    <w:rsid w:val="008935BC"/>
    <w:rsid w:val="00A75DA5"/>
    <w:rsid w:val="00AC3DDF"/>
    <w:rsid w:val="00B362B9"/>
    <w:rsid w:val="00B97138"/>
    <w:rsid w:val="00BA1858"/>
    <w:rsid w:val="00CA6234"/>
    <w:rsid w:val="00CE1491"/>
    <w:rsid w:val="00CE2AE4"/>
    <w:rsid w:val="00EB2143"/>
    <w:rsid w:val="00EC2F66"/>
    <w:rsid w:val="00F406DB"/>
    <w:rsid w:val="00F70005"/>
    <w:rsid w:val="00FF2E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BB933"/>
  <w15:chartTrackingRefBased/>
  <w15:docId w15:val="{C726CA2D-1242-40F6-B20D-32496DB3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6604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56604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566045"/>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566045"/>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566045"/>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56604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6604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6604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6604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66045"/>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566045"/>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566045"/>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566045"/>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566045"/>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56604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6604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6604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66045"/>
    <w:rPr>
      <w:rFonts w:eastAsiaTheme="majorEastAsia" w:cstheme="majorBidi"/>
      <w:color w:val="272727" w:themeColor="text1" w:themeTint="D8"/>
    </w:rPr>
  </w:style>
  <w:style w:type="paragraph" w:styleId="Tytu">
    <w:name w:val="Title"/>
    <w:basedOn w:val="Normalny"/>
    <w:next w:val="Normalny"/>
    <w:link w:val="TytuZnak"/>
    <w:uiPriority w:val="10"/>
    <w:qFormat/>
    <w:rsid w:val="005660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6604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6604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6604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66045"/>
    <w:pPr>
      <w:spacing w:before="160"/>
      <w:jc w:val="center"/>
    </w:pPr>
    <w:rPr>
      <w:i/>
      <w:iCs/>
      <w:color w:val="404040" w:themeColor="text1" w:themeTint="BF"/>
    </w:rPr>
  </w:style>
  <w:style w:type="character" w:customStyle="1" w:styleId="CytatZnak">
    <w:name w:val="Cytat Znak"/>
    <w:basedOn w:val="Domylnaczcionkaakapitu"/>
    <w:link w:val="Cytat"/>
    <w:uiPriority w:val="29"/>
    <w:rsid w:val="00566045"/>
    <w:rPr>
      <w:i/>
      <w:iCs/>
      <w:color w:val="404040" w:themeColor="text1" w:themeTint="BF"/>
    </w:rPr>
  </w:style>
  <w:style w:type="paragraph" w:styleId="Akapitzlist">
    <w:name w:val="List Paragraph"/>
    <w:basedOn w:val="Normalny"/>
    <w:uiPriority w:val="34"/>
    <w:qFormat/>
    <w:rsid w:val="00566045"/>
    <w:pPr>
      <w:ind w:left="720"/>
      <w:contextualSpacing/>
    </w:pPr>
  </w:style>
  <w:style w:type="character" w:styleId="Wyrnienieintensywne">
    <w:name w:val="Intense Emphasis"/>
    <w:basedOn w:val="Domylnaczcionkaakapitu"/>
    <w:uiPriority w:val="21"/>
    <w:qFormat/>
    <w:rsid w:val="00566045"/>
    <w:rPr>
      <w:i/>
      <w:iCs/>
      <w:color w:val="2E74B5" w:themeColor="accent1" w:themeShade="BF"/>
    </w:rPr>
  </w:style>
  <w:style w:type="paragraph" w:styleId="Cytatintensywny">
    <w:name w:val="Intense Quote"/>
    <w:basedOn w:val="Normalny"/>
    <w:next w:val="Normalny"/>
    <w:link w:val="CytatintensywnyZnak"/>
    <w:uiPriority w:val="30"/>
    <w:qFormat/>
    <w:rsid w:val="0056604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566045"/>
    <w:rPr>
      <w:i/>
      <w:iCs/>
      <w:color w:val="2E74B5" w:themeColor="accent1" w:themeShade="BF"/>
    </w:rPr>
  </w:style>
  <w:style w:type="character" w:styleId="Odwoanieintensywne">
    <w:name w:val="Intense Reference"/>
    <w:basedOn w:val="Domylnaczcionkaakapitu"/>
    <w:uiPriority w:val="32"/>
    <w:qFormat/>
    <w:rsid w:val="00566045"/>
    <w:rPr>
      <w:b/>
      <w:bCs/>
      <w:smallCaps/>
      <w:color w:val="2E74B5" w:themeColor="accent1" w:themeShade="BF"/>
      <w:spacing w:val="5"/>
    </w:rPr>
  </w:style>
  <w:style w:type="paragraph" w:styleId="Poprawka">
    <w:name w:val="Revision"/>
    <w:hidden/>
    <w:uiPriority w:val="99"/>
    <w:semiHidden/>
    <w:rsid w:val="008564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2</Pages>
  <Words>479</Words>
  <Characters>2878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Santander Bank Polska S.A.</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Jankowiak Izabela</dc:creator>
  <cp:keywords/>
  <dc:description/>
  <cp:lastModifiedBy>Sekretariat</cp:lastModifiedBy>
  <cp:revision>18</cp:revision>
  <dcterms:created xsi:type="dcterms:W3CDTF">2024-08-27T09:54:00Z</dcterms:created>
  <dcterms:modified xsi:type="dcterms:W3CDTF">2024-10-23T12:24:00Z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b88ec2-a72b-4523-9e84-0458a1764731_Enabled">
    <vt:lpwstr>true</vt:lpwstr>
  </property>
  <property fmtid="{D5CDD505-2E9C-101B-9397-08002B2CF9AE}" pid="3" name="MSIP_Label_41b88ec2-a72b-4523-9e84-0458a1764731_SetDate">
    <vt:lpwstr>2024-08-27T10:02:27Z</vt:lpwstr>
  </property>
  <property fmtid="{D5CDD505-2E9C-101B-9397-08002B2CF9AE}" pid="4" name="MSIP_Label_41b88ec2-a72b-4523-9e84-0458a1764731_Method">
    <vt:lpwstr>Privileged</vt:lpwstr>
  </property>
  <property fmtid="{D5CDD505-2E9C-101B-9397-08002B2CF9AE}" pid="5" name="MSIP_Label_41b88ec2-a72b-4523-9e84-0458a1764731_Name">
    <vt:lpwstr>Public O365</vt:lpwstr>
  </property>
  <property fmtid="{D5CDD505-2E9C-101B-9397-08002B2CF9AE}" pid="6" name="MSIP_Label_41b88ec2-a72b-4523-9e84-0458a1764731_SiteId">
    <vt:lpwstr>35595a02-4d6d-44ac-99e1-f9ab4cd872db</vt:lpwstr>
  </property>
  <property fmtid="{D5CDD505-2E9C-101B-9397-08002B2CF9AE}" pid="7" name="MSIP_Label_41b88ec2-a72b-4523-9e84-0458a1764731_ActionId">
    <vt:lpwstr>2f19379c-4a95-4bd7-98d0-7015492fa473</vt:lpwstr>
  </property>
  <property fmtid="{D5CDD505-2E9C-101B-9397-08002B2CF9AE}" pid="8" name="MSIP_Label_41b88ec2-a72b-4523-9e84-0458a1764731_ContentBits">
    <vt:lpwstr>0</vt:lpwstr>
  </property>
</Properties>
</file>